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EF7" w:rsidRDefault="00D82EF7" w:rsidP="009A03CB">
      <w:pPr>
        <w:spacing w:after="0" w:line="240" w:lineRule="auto"/>
        <w:jc w:val="both"/>
        <w:rPr>
          <w:rFonts w:ascii="Times New Roman" w:eastAsia="Calibri" w:hAnsi="Times New Roman" w:cs="Times New Roman"/>
          <w:sz w:val="24"/>
        </w:rPr>
      </w:pPr>
    </w:p>
    <w:p w:rsidR="00406B2C" w:rsidRDefault="00406B2C" w:rsidP="009A03CB">
      <w:pPr>
        <w:spacing w:after="0" w:line="240" w:lineRule="auto"/>
        <w:jc w:val="both"/>
        <w:rPr>
          <w:rFonts w:ascii="Times New Roman" w:eastAsia="Calibri" w:hAnsi="Times New Roman" w:cs="Times New Roman"/>
          <w:sz w:val="24"/>
        </w:rPr>
      </w:pPr>
    </w:p>
    <w:p w:rsidR="006C55B6" w:rsidRDefault="00AE428D" w:rsidP="009A03CB">
      <w:pPr>
        <w:spacing w:after="0" w:line="240" w:lineRule="auto"/>
        <w:jc w:val="both"/>
        <w:rPr>
          <w:rFonts w:ascii="Times New Roman" w:eastAsia="Calibri" w:hAnsi="Times New Roman" w:cs="Times New Roman"/>
          <w:sz w:val="24"/>
        </w:rPr>
      </w:pPr>
      <w:r>
        <w:rPr>
          <w:rFonts w:ascii="Times New Roman" w:eastAsia="Calibri" w:hAnsi="Times New Roman" w:cs="Times New Roman"/>
          <w:noProof/>
          <w:sz w:val="24"/>
          <w:lang w:eastAsia="ru-RU"/>
        </w:rPr>
        <w:drawing>
          <wp:inline distT="0" distB="0" distL="0" distR="0">
            <wp:extent cx="5940425" cy="8165358"/>
            <wp:effectExtent l="0" t="0" r="3175" b="7620"/>
            <wp:docPr id="2" name="Рисунок 2" descr="C:\Users\СОЛНЫШКО\Downloads\ПОЛОЖЕНИЕ О РАБОТЕ ПО ПРОВЕДЕНИЮ АНТИКОРРУПЦИОННОЙ ПОЛИТИК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ЛНЫШКО\Downloads\ПОЛОЖЕНИЕ О РАБОТЕ ПО ПРОВЕДЕНИЮ АНТИКОРРУПЦИОННОЙ ПОЛИТИКЕ.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0" w:name="_GoBack"/>
      <w:bookmarkEnd w:id="0"/>
    </w:p>
    <w:p w:rsidR="006C55B6" w:rsidRDefault="006C55B6" w:rsidP="009A03CB">
      <w:pPr>
        <w:spacing w:after="0" w:line="240" w:lineRule="auto"/>
        <w:jc w:val="both"/>
        <w:rPr>
          <w:rFonts w:ascii="Times New Roman" w:eastAsia="Calibri" w:hAnsi="Times New Roman" w:cs="Times New Roman"/>
          <w:sz w:val="24"/>
        </w:rPr>
      </w:pPr>
    </w:p>
    <w:p w:rsidR="006C55B6" w:rsidRDefault="006C55B6" w:rsidP="009A03CB">
      <w:pPr>
        <w:spacing w:after="0" w:line="240" w:lineRule="auto"/>
        <w:jc w:val="both"/>
        <w:rPr>
          <w:rFonts w:ascii="Times New Roman" w:eastAsia="Calibri" w:hAnsi="Times New Roman" w:cs="Times New Roman"/>
          <w:sz w:val="24"/>
        </w:rPr>
      </w:pP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lastRenderedPageBreak/>
        <w:t>1.6. Все сотрудники должны руководствоваться настоящим Положением и неукоснительно соблюдать принципы и требования антикоррупционной политики ДОУ.</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1.7. Внесение изменений и дополнений в настоящее Положение осуществляется путем подго</w:t>
      </w:r>
      <w:r w:rsidRPr="00AE428D">
        <w:rPr>
          <w:rFonts w:ascii="Times New Roman" w:eastAsia="Times New Roman" w:hAnsi="Times New Roman" w:cs="Times New Roman"/>
          <w:sz w:val="24"/>
          <w:szCs w:val="24"/>
          <w:lang w:eastAsia="ru-RU"/>
        </w:rPr>
        <w:softHyphen/>
        <w:t xml:space="preserve">товки проекта о внесении изменений и дополнений. </w:t>
      </w:r>
      <w:r w:rsidRPr="00AE428D">
        <w:rPr>
          <w:rFonts w:ascii="Times New Roman" w:eastAsia="Times New Roman" w:hAnsi="Times New Roman" w:cs="Times New Roman"/>
          <w:spacing w:val="-5"/>
          <w:sz w:val="24"/>
          <w:szCs w:val="24"/>
          <w:lang w:eastAsia="ru-RU"/>
        </w:rPr>
        <w:t>Утверждение вносимых изменений и дополнений в Положение осуществля</w:t>
      </w:r>
      <w:r w:rsidRPr="00AE428D">
        <w:rPr>
          <w:rFonts w:ascii="Times New Roman" w:eastAsia="Times New Roman" w:hAnsi="Times New Roman" w:cs="Times New Roman"/>
          <w:spacing w:val="-5"/>
          <w:sz w:val="24"/>
          <w:szCs w:val="24"/>
          <w:lang w:eastAsia="ru-RU"/>
        </w:rPr>
        <w:softHyphen/>
        <w:t>ется</w:t>
      </w:r>
      <w:r w:rsidRPr="00AE428D">
        <w:rPr>
          <w:rFonts w:ascii="Times New Roman" w:eastAsia="Times New Roman" w:hAnsi="Times New Roman" w:cs="Times New Roman"/>
          <w:color w:val="000000"/>
          <w:spacing w:val="-5"/>
          <w:sz w:val="24"/>
          <w:szCs w:val="24"/>
          <w:lang w:eastAsia="ru-RU"/>
        </w:rPr>
        <w:t> </w:t>
      </w:r>
      <w:r w:rsidRPr="00AE428D">
        <w:rPr>
          <w:rFonts w:ascii="Times New Roman" w:eastAsia="Times New Roman" w:hAnsi="Times New Roman" w:cs="Times New Roman"/>
          <w:sz w:val="24"/>
          <w:szCs w:val="24"/>
          <w:lang w:eastAsia="ru-RU"/>
        </w:rPr>
        <w:t>после принятия решения Общего собрания коллектива ДОУ с последующим утверждением приказом по ДОУ.</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z w:val="24"/>
          <w:szCs w:val="24"/>
          <w:lang w:eastAsia="ru-RU"/>
        </w:rPr>
      </w:pPr>
      <w:r w:rsidRPr="00AE428D">
        <w:rPr>
          <w:rFonts w:ascii="Times New Roman" w:eastAsia="Times New Roman" w:hAnsi="Times New Roman" w:cs="Times New Roman"/>
          <w:color w:val="000000"/>
          <w:sz w:val="24"/>
          <w:szCs w:val="24"/>
          <w:lang w:eastAsia="ru-RU"/>
        </w:rPr>
        <w:t>1.8. </w:t>
      </w:r>
      <w:r w:rsidRPr="00AE428D">
        <w:rPr>
          <w:rFonts w:ascii="Times New Roman" w:eastAsia="Times New Roman" w:hAnsi="Times New Roman" w:cs="Times New Roman"/>
          <w:color w:val="000000"/>
          <w:spacing w:val="-4"/>
          <w:sz w:val="24"/>
          <w:szCs w:val="24"/>
          <w:lang w:eastAsia="ru-RU"/>
        </w:rPr>
        <w:t>Настоящее Положение подлежит обязательному опубликованию на официальном сайте ДОУ в сети ИНТЕРНЕТ.</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z w:val="24"/>
          <w:szCs w:val="24"/>
          <w:lang w:eastAsia="ru-RU"/>
        </w:rPr>
      </w:pPr>
      <w:r w:rsidRPr="00AE428D">
        <w:rPr>
          <w:rFonts w:ascii="Times New Roman" w:eastAsia="Times New Roman" w:hAnsi="Times New Roman" w:cs="Times New Roman"/>
          <w:bCs/>
          <w:color w:val="000000"/>
          <w:sz w:val="24"/>
          <w:szCs w:val="24"/>
          <w:lang w:eastAsia="ru-RU"/>
        </w:rPr>
        <w:t xml:space="preserve">1.9. </w:t>
      </w:r>
      <w:r w:rsidRPr="00AE428D">
        <w:rPr>
          <w:rFonts w:ascii="Times New Roman" w:eastAsia="Times New Roman" w:hAnsi="Times New Roman" w:cs="Times New Roman"/>
          <w:sz w:val="24"/>
          <w:szCs w:val="24"/>
          <w:lang w:eastAsia="ru-RU"/>
        </w:rPr>
        <w:t xml:space="preserve">Настоящее Положение действует по принятия нового, после чего старое автоматически теряет силу и хранению не подлежит. </w:t>
      </w:r>
    </w:p>
    <w:p w:rsidR="00AE428D" w:rsidRPr="00AE428D" w:rsidRDefault="00AE428D" w:rsidP="00AE428D">
      <w:pPr>
        <w:shd w:val="clear" w:color="auto" w:fill="FFFFFF"/>
        <w:spacing w:after="0" w:line="240" w:lineRule="auto"/>
        <w:rPr>
          <w:rFonts w:ascii="Times New Roman" w:eastAsia="Times New Roman" w:hAnsi="Times New Roman" w:cs="Times New Roman"/>
          <w:b/>
          <w:bCs/>
          <w:color w:val="000000"/>
          <w:spacing w:val="3"/>
          <w:sz w:val="16"/>
          <w:szCs w:val="16"/>
          <w:lang w:eastAsia="ru-RU"/>
        </w:rPr>
      </w:pPr>
    </w:p>
    <w:p w:rsidR="00AE428D" w:rsidRPr="00AE428D" w:rsidRDefault="00AE428D" w:rsidP="00AE428D">
      <w:pPr>
        <w:shd w:val="clear" w:color="auto" w:fill="FFFFFF"/>
        <w:spacing w:after="0" w:line="240" w:lineRule="auto"/>
        <w:jc w:val="center"/>
        <w:rPr>
          <w:rFonts w:ascii="Times New Roman" w:eastAsia="Times New Roman" w:hAnsi="Times New Roman" w:cs="Times New Roman"/>
          <w:b/>
          <w:bCs/>
          <w:color w:val="000000"/>
          <w:spacing w:val="3"/>
          <w:sz w:val="16"/>
          <w:szCs w:val="16"/>
          <w:lang w:eastAsia="ru-RU"/>
        </w:rPr>
      </w:pPr>
    </w:p>
    <w:p w:rsidR="00AE428D" w:rsidRPr="00AE428D" w:rsidRDefault="00AE428D" w:rsidP="00AE428D">
      <w:pPr>
        <w:shd w:val="clear" w:color="auto" w:fill="FFFFFF"/>
        <w:spacing w:after="0" w:line="240" w:lineRule="auto"/>
        <w:jc w:val="center"/>
        <w:rPr>
          <w:rFonts w:ascii="Times New Roman" w:eastAsia="Times New Roman" w:hAnsi="Times New Roman" w:cs="Times New Roman"/>
          <w:b/>
          <w:bCs/>
          <w:color w:val="000000"/>
          <w:spacing w:val="3"/>
          <w:sz w:val="24"/>
          <w:szCs w:val="28"/>
          <w:lang w:eastAsia="ru-RU"/>
        </w:rPr>
      </w:pPr>
      <w:r w:rsidRPr="00AE428D">
        <w:rPr>
          <w:rFonts w:ascii="Times New Roman" w:eastAsia="Times New Roman" w:hAnsi="Times New Roman" w:cs="Times New Roman"/>
          <w:b/>
          <w:bCs/>
          <w:color w:val="000000"/>
          <w:spacing w:val="3"/>
          <w:sz w:val="24"/>
          <w:szCs w:val="28"/>
          <w:lang w:eastAsia="ru-RU"/>
        </w:rPr>
        <w:t>2. Термины и определения</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Для целей настоящего документа используются следующие основные понятия:</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2.1. </w:t>
      </w:r>
      <w:proofErr w:type="gramStart"/>
      <w:r w:rsidRPr="00AE428D">
        <w:rPr>
          <w:rFonts w:ascii="Times New Roman" w:eastAsia="Times New Roman" w:hAnsi="Times New Roman" w:cs="Times New Roman"/>
          <w:bCs/>
          <w:color w:val="000000"/>
          <w:spacing w:val="3"/>
          <w:sz w:val="24"/>
          <w:szCs w:val="24"/>
          <w:lang w:eastAsia="ru-RU"/>
        </w:rPr>
        <w:t>В соответствии с нормами действующего законодательства под коррупцией понимаются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другого имущества или услуг имущественного характера, иных имущественных прав для себя или третьих лиц либо незаконное предоставление</w:t>
      </w:r>
      <w:proofErr w:type="gramEnd"/>
      <w:r w:rsidRPr="00AE428D">
        <w:rPr>
          <w:rFonts w:ascii="Times New Roman" w:eastAsia="Times New Roman" w:hAnsi="Times New Roman" w:cs="Times New Roman"/>
          <w:bCs/>
          <w:color w:val="000000"/>
          <w:spacing w:val="3"/>
          <w:sz w:val="24"/>
          <w:szCs w:val="24"/>
          <w:lang w:eastAsia="ru-RU"/>
        </w:rPr>
        <w:t xml:space="preserve">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 1 ст. 1 Федерального закона N 273-ФЗ).</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2.2. </w:t>
      </w:r>
      <w:proofErr w:type="gramStart"/>
      <w:r w:rsidRPr="00AE428D">
        <w:rPr>
          <w:rFonts w:ascii="Times New Roman" w:eastAsia="Times New Roman" w:hAnsi="Times New Roman" w:cs="Times New Roman"/>
          <w:bCs/>
          <w:color w:val="000000"/>
          <w:spacing w:val="3"/>
          <w:sz w:val="24"/>
          <w:szCs w:val="24"/>
          <w:lang w:eastAsia="ru-RU"/>
        </w:rPr>
        <w:t>Взятка определяется как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незаконные оказание ему услуг имущественного характера, предоставление других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оно в силу</w:t>
      </w:r>
      <w:proofErr w:type="gramEnd"/>
      <w:r w:rsidRPr="00AE428D">
        <w:rPr>
          <w:rFonts w:ascii="Times New Roman" w:eastAsia="Times New Roman" w:hAnsi="Times New Roman" w:cs="Times New Roman"/>
          <w:bCs/>
          <w:color w:val="000000"/>
          <w:spacing w:val="3"/>
          <w:sz w:val="24"/>
          <w:szCs w:val="24"/>
          <w:lang w:eastAsia="ru-RU"/>
        </w:rPr>
        <w:t xml:space="preserve"> должностного положения может способствовать данным действиям (бездействию), а равно за общее покровительство или попустительство по службе.</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2.3. </w:t>
      </w:r>
      <w:proofErr w:type="gramStart"/>
      <w:r w:rsidRPr="00AE428D">
        <w:rPr>
          <w:rFonts w:ascii="Times New Roman" w:eastAsia="Times New Roman" w:hAnsi="Times New Roman" w:cs="Times New Roman"/>
          <w:bCs/>
          <w:color w:val="000000"/>
          <w:spacing w:val="3"/>
          <w:sz w:val="24"/>
          <w:szCs w:val="24"/>
          <w:lang w:eastAsia="ru-RU"/>
        </w:rPr>
        <w:t>Коммерческий подкуп - незаконные передача лицу, выполняющему управленческие функции в коммерческой или иной организации, денег, ценных бумаг, другого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(ч. 1 ст. 204 УК РФ).</w:t>
      </w:r>
      <w:proofErr w:type="gramEnd"/>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2.4. </w:t>
      </w:r>
      <w:proofErr w:type="gramStart"/>
      <w:r w:rsidRPr="00AE428D">
        <w:rPr>
          <w:rFonts w:ascii="Times New Roman" w:eastAsia="Times New Roman" w:hAnsi="Times New Roman" w:cs="Times New Roman"/>
          <w:bCs/>
          <w:color w:val="000000"/>
          <w:spacing w:val="3"/>
          <w:sz w:val="24"/>
          <w:szCs w:val="24"/>
          <w:lang w:eastAsia="ru-RU"/>
        </w:rPr>
        <w:t>Конфликт интересов - это ситуация, при которой личная заинтересованность (прямая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(представителя организации) и правами и законными интересами организации, способное привести к причинению вреда правам и законным интересам, имуществу и (или) деловой репутации организации</w:t>
      </w:r>
      <w:proofErr w:type="gramEnd"/>
      <w:r w:rsidRPr="00AE428D">
        <w:rPr>
          <w:rFonts w:ascii="Times New Roman" w:eastAsia="Times New Roman" w:hAnsi="Times New Roman" w:cs="Times New Roman"/>
          <w:bCs/>
          <w:color w:val="000000"/>
          <w:spacing w:val="3"/>
          <w:sz w:val="24"/>
          <w:szCs w:val="24"/>
          <w:lang w:eastAsia="ru-RU"/>
        </w:rPr>
        <w:t>, работником (представителем) которой он является.</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2.5. Личная заинтересованность работника (представителя организации) - заинтересованность работника (представителя организации), связанная с возможностью получения им при исполнении должностных обязанностей доходов в виде денег, ценностей, иного имущества или услуг имущественного характера, других имущественных прав для себя или третьих лиц.</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2.6. Коррупционное правонарушение - как отдельное проявление коррупции, </w:t>
      </w:r>
      <w:r w:rsidRPr="00AE428D">
        <w:rPr>
          <w:rFonts w:ascii="Times New Roman" w:eastAsia="Times New Roman" w:hAnsi="Times New Roman" w:cs="Times New Roman"/>
          <w:bCs/>
          <w:color w:val="000000"/>
          <w:spacing w:val="3"/>
          <w:sz w:val="24"/>
          <w:szCs w:val="24"/>
          <w:lang w:eastAsia="ru-RU"/>
        </w:rPr>
        <w:lastRenderedPageBreak/>
        <w:t>влекущее за собой дисциплинарную, административную, уголовную или иную ответственность.</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2.7. Субъекты коррупционных правонарушений - физические лица, использующие свой статус вопреки законным интересам общества и государства для незаконного получения выгод, а также лица, незаконно предоставляющие такие выгоды.</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2.8. Предупреждение коррупции - деятельность субъектов антикоррупционной политики, направленная на изучение, выявление, ограничение либо устранение явлений условий, порождающих коррупционные правонарушения, или способствующих их распространению.</w:t>
      </w:r>
    </w:p>
    <w:p w:rsidR="00AE428D" w:rsidRPr="00AE428D" w:rsidRDefault="00AE428D" w:rsidP="00AE428D">
      <w:pPr>
        <w:widowControl w:val="0"/>
        <w:shd w:val="clear" w:color="auto" w:fill="FFFFFF"/>
        <w:spacing w:after="0" w:line="240" w:lineRule="auto"/>
        <w:ind w:firstLine="539"/>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2.9. Противодействие коррупции - скоординированная деятельность федеральных органов государственной власти, органов государственной власти субъектов РФ, органов местного самоуправления муниципальных образований, институтов гражданского общества, организаций и физических лиц по предупреждению коррупции, уголовному преследованию лиц совершивших коррупционные преступления, минимизации и (или) ликвидации их последствий.</w:t>
      </w:r>
    </w:p>
    <w:p w:rsidR="00AE428D" w:rsidRPr="00AE428D" w:rsidRDefault="00AE428D" w:rsidP="00AE428D">
      <w:pPr>
        <w:shd w:val="clear" w:color="auto" w:fill="FFFFFF"/>
        <w:spacing w:after="0" w:line="240" w:lineRule="auto"/>
        <w:jc w:val="center"/>
        <w:rPr>
          <w:rFonts w:ascii="Times New Roman" w:eastAsia="Times New Roman" w:hAnsi="Times New Roman" w:cs="Times New Roman"/>
          <w:b/>
          <w:bCs/>
          <w:color w:val="000000"/>
          <w:spacing w:val="3"/>
          <w:sz w:val="28"/>
          <w:szCs w:val="28"/>
          <w:lang w:eastAsia="ru-RU"/>
        </w:rPr>
      </w:pPr>
    </w:p>
    <w:p w:rsidR="00AE428D" w:rsidRPr="00AE428D" w:rsidRDefault="00AE428D" w:rsidP="00AE428D">
      <w:pPr>
        <w:shd w:val="clear" w:color="auto" w:fill="FFFFFF"/>
        <w:spacing w:after="0" w:line="240" w:lineRule="auto"/>
        <w:jc w:val="center"/>
        <w:rPr>
          <w:rFonts w:ascii="Times New Roman" w:eastAsia="Times New Roman" w:hAnsi="Times New Roman" w:cs="Times New Roman"/>
          <w:b/>
          <w:bCs/>
          <w:color w:val="000000"/>
          <w:spacing w:val="3"/>
          <w:sz w:val="24"/>
          <w:szCs w:val="28"/>
          <w:lang w:eastAsia="ru-RU"/>
        </w:rPr>
      </w:pPr>
      <w:r w:rsidRPr="00AE428D">
        <w:rPr>
          <w:rFonts w:ascii="Times New Roman" w:eastAsia="Times New Roman" w:hAnsi="Times New Roman" w:cs="Times New Roman"/>
          <w:b/>
          <w:bCs/>
          <w:color w:val="000000"/>
          <w:spacing w:val="3"/>
          <w:sz w:val="24"/>
          <w:szCs w:val="28"/>
          <w:lang w:eastAsia="ru-RU"/>
        </w:rPr>
        <w:t>3. Цели, задачи и принципы антикоррупционной политики ДОУ</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3.1. Целями антикоррупционной политики ДОУ являются создание и внедрение организационно-правовых механизмов, нравственно-психологической атмосферы, направленных на эффективную профилактику коррупции в ДОУ.</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16"/>
          <w:szCs w:val="16"/>
          <w:lang w:eastAsia="ru-RU"/>
        </w:rPr>
      </w:pP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3.2. Для достижения указанных целей требуется решение следующих задач: </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 недопущение предпосылок, исключение возможности фактов коррупции в ДОУ; </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 обеспечение защиты и законных интересов граждан (работников ДОУ, родителей и др.) от негативных процессов и явлений, связанных с коррупцией, укрепление доверия к деятельности администрации ДОУ; </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 повышение эффективности управления, качества и доступности, представляемых ДОУ образовательных услуг; </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формирование антикоррупционного сознания участников образовательных отношений;</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 совершенствование методов обучения и воспитания детей нравственным нормам, составляющим основу личности, устойчивой против коррупции; </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 разработка и внедрение организационно-правовых механизмов, снимающих возможность коррупционных действий; </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формирование в коллективе, у родителей (законных представителей) воспитанников, нетерпимости к коррупционному поведению, коррупционным правонарушениям;</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проведение мониторинга локальных актов, издаваемых в ДОУ на предмет соответствия действующему законодательству;</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проведение мероприятий по разъяснению работникам ДОУ и родителям (законным представителям) воспитанников законодательства в сфере противодействия коррупции;</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выявление, предотвращение и урегулирование возможных конфликтов интересов работников ДОУ;</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разработка плана мероприятий по предупреждению и противодействию коррупции;</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содействие реализации прав граждан на доступ к информации о деятельности ДОУ.</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16"/>
          <w:szCs w:val="16"/>
          <w:lang w:eastAsia="ru-RU"/>
        </w:rPr>
      </w:pP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3.3. Основные принципы антикоррупционной политики:</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lastRenderedPageBreak/>
        <w:t>- принцип соответствия политики ДОУ действующему законодательству и общепринятым нормам;</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принцип личного примера руководства: ключевая роль руководства ДОУ в формировании культуры нетерпимости к коррупции и в создании системы предупреждения и противодействия коррупции.</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принцип вовлеченности работников: информированность работников ДОУ о положениях антикоррупционного законодательства и их активное участие в формировании и реализации антикоррупционных стандартов и процедур.</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принцип соразмерности антикоррупционных процедур риску коррупции: разработка и выполнение комплекса мероприятий, позволяющих снизить вероятность вовлечения ДОУ, руководства и работников в коррупционную деятельность, осуществляется с учетом существующих в деятельности ДОУ коррупционных рисков.</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принцип ответственности и неотвратимости наказания: неотвратимость наказания для работников ДОУ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ДОУ за реализацию антикоррупционной политики.</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 принцип постоянного контроля и регулярного мониторинга: регулярное осуществление мониторинга эффективности внедренных антикоррупционных процедур, а также </w:t>
      </w:r>
      <w:proofErr w:type="gramStart"/>
      <w:r w:rsidRPr="00AE428D">
        <w:rPr>
          <w:rFonts w:ascii="Times New Roman" w:eastAsia="Times New Roman" w:hAnsi="Times New Roman" w:cs="Times New Roman"/>
          <w:bCs/>
          <w:color w:val="000000"/>
          <w:spacing w:val="3"/>
          <w:sz w:val="24"/>
          <w:szCs w:val="24"/>
          <w:lang w:eastAsia="ru-RU"/>
        </w:rPr>
        <w:t>контроля за</w:t>
      </w:r>
      <w:proofErr w:type="gramEnd"/>
      <w:r w:rsidRPr="00AE428D">
        <w:rPr>
          <w:rFonts w:ascii="Times New Roman" w:eastAsia="Times New Roman" w:hAnsi="Times New Roman" w:cs="Times New Roman"/>
          <w:bCs/>
          <w:color w:val="000000"/>
          <w:spacing w:val="3"/>
          <w:sz w:val="24"/>
          <w:szCs w:val="24"/>
          <w:lang w:eastAsia="ru-RU"/>
        </w:rPr>
        <w:t xml:space="preserve"> их исполнением.</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p>
    <w:p w:rsidR="00AE428D" w:rsidRPr="00AE428D" w:rsidRDefault="00AE428D" w:rsidP="00AE428D">
      <w:pPr>
        <w:shd w:val="clear" w:color="auto" w:fill="FFFFFF"/>
        <w:spacing w:after="0" w:line="240" w:lineRule="auto"/>
        <w:jc w:val="center"/>
        <w:rPr>
          <w:rFonts w:ascii="Times New Roman" w:eastAsia="Times New Roman" w:hAnsi="Times New Roman" w:cs="Times New Roman"/>
          <w:b/>
          <w:bCs/>
          <w:color w:val="000000"/>
          <w:spacing w:val="3"/>
          <w:sz w:val="24"/>
          <w:szCs w:val="28"/>
          <w:lang w:eastAsia="ru-RU"/>
        </w:rPr>
      </w:pPr>
      <w:r w:rsidRPr="00AE428D">
        <w:rPr>
          <w:rFonts w:ascii="Times New Roman" w:eastAsia="Times New Roman" w:hAnsi="Times New Roman" w:cs="Times New Roman"/>
          <w:b/>
          <w:bCs/>
          <w:color w:val="000000"/>
          <w:spacing w:val="3"/>
          <w:sz w:val="24"/>
          <w:szCs w:val="28"/>
          <w:lang w:eastAsia="ru-RU"/>
        </w:rPr>
        <w:t>4. Область применения Положения и круг лиц, попадающих под его действие</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4.1. Основным кругом лиц, попадающих под действие Положения, являются администрация и работники ДОУ независимо от занимаемой должности и выполняемых функций, а также родители (законные представители) воспитанников. В некоторых случаях Положение распространяет свое действие на других лиц, как физических, так и юридических, с которыми ДОУ вступает в иные договорные отношения.</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4.2. В целях предупреждения и противодействия коррупции работники ДОУ, а также иные лица, попадающие под действие Положения, обязаны:</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воздерживаться от совершения и (или) участия в совершении коррупционных правонарушений в интересах или от имени ДОУ;</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ДОУ;</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противодействовать проявлениям коррупции и предпринимать меры по ее профилактике;</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не допускать личную заинтересованность, которая приводит или может привести к конфликту интересов;</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незамедлительно информировать руководство ДОУ о случаях склонения работника к совершению коррупционных правонарушений;</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незамедлительно информировать руководство ДОУ о ставшей известной работнику информации о случаях совершения коррупционных правонарушений другими работниками, контрагентами ДОУ или иными лицами;</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сообщить заведующей ДОУ или иному ответственному лицу о возможности возникновения либо возникшем у работника конфликте интересов.</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4.3. За совершение коррупционного правонарушения, равно как и за неисполнение данных обязанностей, лица, указанные в п. 4.1. несут ответственность в соответствии с законодательством РФ и РТ. </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4.4. Заведующая ДОУ и все сотрудники ДОУ независимо от занимаемой должности  и профессии, несут ответственность за соблюдение принципов и </w:t>
      </w:r>
      <w:r w:rsidRPr="00AE428D">
        <w:rPr>
          <w:rFonts w:ascii="Times New Roman" w:eastAsia="Times New Roman" w:hAnsi="Times New Roman" w:cs="Times New Roman"/>
          <w:bCs/>
          <w:color w:val="000000"/>
          <w:spacing w:val="3"/>
          <w:sz w:val="24"/>
          <w:szCs w:val="24"/>
          <w:lang w:eastAsia="ru-RU"/>
        </w:rPr>
        <w:lastRenderedPageBreak/>
        <w:t>требований  Антикоррупционной политики  ДОУ, а также за действия (бездействия)  подчиненных им лиц, нарушающие эти принципы и требования.</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4.5.  К мерам ответственности за коррупционные проявления в ДОУ относятся: меры уголовной, административной и дисциплинарной ответственности в соответствии с законодательством РФ и РТ.</w:t>
      </w:r>
    </w:p>
    <w:p w:rsidR="00AE428D" w:rsidRPr="00AE428D" w:rsidRDefault="00AE428D" w:rsidP="00AE428D">
      <w:pPr>
        <w:shd w:val="clear" w:color="auto" w:fill="FFFFFF"/>
        <w:spacing w:after="0" w:line="240" w:lineRule="auto"/>
        <w:rPr>
          <w:rFonts w:ascii="Times New Roman" w:eastAsia="Times New Roman" w:hAnsi="Times New Roman" w:cs="Times New Roman"/>
          <w:b/>
          <w:bCs/>
          <w:color w:val="000000"/>
          <w:spacing w:val="3"/>
          <w:sz w:val="28"/>
          <w:szCs w:val="28"/>
          <w:lang w:eastAsia="ru-RU"/>
        </w:rPr>
      </w:pPr>
    </w:p>
    <w:p w:rsidR="00AE428D" w:rsidRPr="00AE428D" w:rsidRDefault="00AE428D" w:rsidP="00AE428D">
      <w:pPr>
        <w:shd w:val="clear" w:color="auto" w:fill="FFFFFF"/>
        <w:spacing w:after="0" w:line="240" w:lineRule="auto"/>
        <w:jc w:val="center"/>
        <w:rPr>
          <w:rFonts w:ascii="Times New Roman" w:eastAsia="Times New Roman" w:hAnsi="Times New Roman" w:cs="Times New Roman"/>
          <w:b/>
          <w:bCs/>
          <w:color w:val="000000"/>
          <w:spacing w:val="3"/>
          <w:sz w:val="24"/>
          <w:szCs w:val="28"/>
          <w:lang w:eastAsia="ru-RU"/>
        </w:rPr>
      </w:pPr>
      <w:r w:rsidRPr="00AE428D">
        <w:rPr>
          <w:rFonts w:ascii="Times New Roman" w:eastAsia="Times New Roman" w:hAnsi="Times New Roman" w:cs="Times New Roman"/>
          <w:b/>
          <w:bCs/>
          <w:color w:val="000000"/>
          <w:spacing w:val="3"/>
          <w:sz w:val="24"/>
          <w:szCs w:val="28"/>
          <w:lang w:eastAsia="ru-RU"/>
        </w:rPr>
        <w:t xml:space="preserve">5. План мероприятий по реализации Антикоррупционной политики ДОУ </w:t>
      </w:r>
    </w:p>
    <w:p w:rsidR="00AE428D" w:rsidRPr="00AE428D" w:rsidRDefault="00AE428D" w:rsidP="00AE428D">
      <w:pPr>
        <w:shd w:val="clear" w:color="auto" w:fill="FFFFFF"/>
        <w:spacing w:after="0" w:line="240" w:lineRule="auto"/>
        <w:rPr>
          <w:rFonts w:ascii="Times New Roman" w:eastAsia="Times New Roman" w:hAnsi="Times New Roman" w:cs="Times New Roman"/>
          <w:b/>
          <w:bCs/>
          <w:color w:val="000000"/>
          <w:spacing w:val="3"/>
          <w:sz w:val="28"/>
          <w:szCs w:val="28"/>
          <w:lang w:eastAsia="ru-RU"/>
        </w:rPr>
      </w:pP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5.1. План мероприятий по реализации антикоррупционной политики является комплексной мерой, обеспечивающей согласованное применение правовых, экономических, воспитательных, организационных и иных мер, направленных на противодействие коррупции в ДОУ.</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5.2. Разработка и принятие плана мероприятий по реализации антикоррупционной политики осуществляется в порядке, установленном законодательством.</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
          <w:bCs/>
          <w:color w:val="000000"/>
          <w:spacing w:val="3"/>
          <w:sz w:val="16"/>
          <w:szCs w:val="16"/>
          <w:lang w:eastAsia="ru-RU"/>
        </w:rPr>
      </w:pP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
          <w:bCs/>
          <w:color w:val="000000"/>
          <w:spacing w:val="3"/>
          <w:sz w:val="24"/>
          <w:szCs w:val="24"/>
          <w:lang w:eastAsia="ru-RU"/>
        </w:rPr>
      </w:pPr>
      <w:r w:rsidRPr="00AE428D">
        <w:rPr>
          <w:rFonts w:ascii="Times New Roman" w:eastAsia="Times New Roman" w:hAnsi="Times New Roman" w:cs="Times New Roman"/>
          <w:b/>
          <w:bCs/>
          <w:color w:val="000000"/>
          <w:spacing w:val="3"/>
          <w:sz w:val="24"/>
          <w:szCs w:val="24"/>
          <w:lang w:eastAsia="ru-RU"/>
        </w:rPr>
        <w:t>5.3 Антикоррупционные мероприятия:</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5.3.1 введение антикоррупционных положений в трудовые договора сотрудников;</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5.3.2. ознакомление работников под роспись с нормативными документами, регламентирующими вопросы предупреждения и противодействия коррупции в ДОУ;</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5.3.3. осуществление регулярного контроля экономической обоснованности расходов.</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5.3.4. антикоррупционная экспертиза правовых актов и проектов.</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Антикоррупционная экспертиза правовых актов и (или) их проектов проводится с целью выявления и устранения несовершенства правовых норм, которые повышают вероятность коррупционных действий.</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Решение о проведении антикоррупционной экспертизы правовых актов и (или) их проектов принимается руководителем ДОУ.</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Родители (законные представители) воспитанников, работники вправе обратиться к председателю комиссии по противодействию коррупции с обращением о проведении антикоррупционной экспертизы действующих правовых актов.</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5.3.5.  антикоррупционное образование и пропаганда - проведение обучающих мероприятий по вопросам профилактики и противодействия коррупции;</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Для решения задач по формированию антикоррупционного мировоззрения, повышение уровня самосознания и правовой культуры в ДОУ организовать изучение правовых и морально-этических аспектов деятельности. Организация антикоррупционного образования осуществляется комиссией по антикоррупционной деятельности.</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Антикоррупционная пропаганда представляет собой целенаправленную деятельность средств массовой информации, координируемую и стимулируемую системой государственных заказов, содержанием, которой является просветительская работа в ДОУ по вопросам противостояния коррупции в любых её проявлениях, воспитания у граждан чувства гражданской ответственности, укрепление доверия к власти. Организация антикоррупционной пропаганды осуществляется в порядке, установленном законодательством.</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
          <w:bCs/>
          <w:color w:val="000000"/>
          <w:spacing w:val="3"/>
          <w:sz w:val="16"/>
          <w:szCs w:val="16"/>
          <w:lang w:eastAsia="ru-RU"/>
        </w:rPr>
      </w:pP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
          <w:bCs/>
          <w:color w:val="000000"/>
          <w:spacing w:val="3"/>
          <w:sz w:val="24"/>
          <w:szCs w:val="24"/>
          <w:lang w:eastAsia="ru-RU"/>
        </w:rPr>
      </w:pPr>
      <w:r w:rsidRPr="00AE428D">
        <w:rPr>
          <w:rFonts w:ascii="Times New Roman" w:eastAsia="Times New Roman" w:hAnsi="Times New Roman" w:cs="Times New Roman"/>
          <w:b/>
          <w:bCs/>
          <w:color w:val="000000"/>
          <w:spacing w:val="3"/>
          <w:sz w:val="24"/>
          <w:szCs w:val="24"/>
          <w:lang w:eastAsia="ru-RU"/>
        </w:rPr>
        <w:t>5.4. Внедрение антикоррупционных механизмов:</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5.4.1. проведение собраний с работниками ДОУ по вопросам антикоррупционной политики в </w:t>
      </w:r>
      <w:proofErr w:type="spellStart"/>
      <w:r w:rsidRPr="00AE428D">
        <w:rPr>
          <w:rFonts w:ascii="Times New Roman" w:eastAsia="Times New Roman" w:hAnsi="Times New Roman" w:cs="Times New Roman"/>
          <w:bCs/>
          <w:color w:val="000000"/>
          <w:spacing w:val="3"/>
          <w:sz w:val="24"/>
          <w:szCs w:val="24"/>
          <w:lang w:eastAsia="ru-RU"/>
        </w:rPr>
        <w:t>воспитательно</w:t>
      </w:r>
      <w:proofErr w:type="spellEnd"/>
      <w:r w:rsidRPr="00AE428D">
        <w:rPr>
          <w:rFonts w:ascii="Times New Roman" w:eastAsia="Times New Roman" w:hAnsi="Times New Roman" w:cs="Times New Roman"/>
          <w:bCs/>
          <w:color w:val="000000"/>
          <w:spacing w:val="3"/>
          <w:sz w:val="24"/>
          <w:szCs w:val="24"/>
          <w:lang w:eastAsia="ru-RU"/>
        </w:rPr>
        <w:t>-образовательном процессе.</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5.4.2. усиление воспитательной и разъяснительной работы среди работников ДОУ по недопущению фактов вымогательства и получения денежных средств от родителей (законных представителей) воспитанников.</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xml:space="preserve">5.4.3. усиление </w:t>
      </w:r>
      <w:proofErr w:type="gramStart"/>
      <w:r w:rsidRPr="00AE428D">
        <w:rPr>
          <w:rFonts w:ascii="Times New Roman" w:eastAsia="Times New Roman" w:hAnsi="Times New Roman" w:cs="Times New Roman"/>
          <w:bCs/>
          <w:color w:val="000000"/>
          <w:spacing w:val="3"/>
          <w:sz w:val="24"/>
          <w:szCs w:val="24"/>
          <w:lang w:eastAsia="ru-RU"/>
        </w:rPr>
        <w:t>контроля за</w:t>
      </w:r>
      <w:proofErr w:type="gramEnd"/>
      <w:r w:rsidRPr="00AE428D">
        <w:rPr>
          <w:rFonts w:ascii="Times New Roman" w:eastAsia="Times New Roman" w:hAnsi="Times New Roman" w:cs="Times New Roman"/>
          <w:bCs/>
          <w:color w:val="000000"/>
          <w:spacing w:val="3"/>
          <w:sz w:val="24"/>
          <w:szCs w:val="24"/>
          <w:lang w:eastAsia="ru-RU"/>
        </w:rPr>
        <w:t xml:space="preserve"> ведением документов, выявление нарушений </w:t>
      </w:r>
      <w:r w:rsidRPr="00AE428D">
        <w:rPr>
          <w:rFonts w:ascii="Times New Roman" w:eastAsia="Times New Roman" w:hAnsi="Times New Roman" w:cs="Times New Roman"/>
          <w:bCs/>
          <w:color w:val="000000"/>
          <w:spacing w:val="3"/>
          <w:sz w:val="24"/>
          <w:szCs w:val="24"/>
          <w:lang w:eastAsia="ru-RU"/>
        </w:rPr>
        <w:lastRenderedPageBreak/>
        <w:t>должностных инструкций.</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5.4.4. принятие дисциплинарных взысканий к лицам, допустивших нарушения.</w:t>
      </w:r>
    </w:p>
    <w:p w:rsidR="00AE428D" w:rsidRPr="00AE428D" w:rsidRDefault="00AE428D" w:rsidP="00AE428D">
      <w:pPr>
        <w:widowControl w:val="0"/>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5.4.5. анализ заявлений, обращений родителей (законных представителей) воспитанников на предмет наличия в них информации о фактах коррупции в ДОУ. Принятие по результатам проверок организационных мер, направленных на предупреждение подобных фактов.</w:t>
      </w:r>
    </w:p>
    <w:p w:rsidR="00AE428D" w:rsidRPr="00AE428D" w:rsidRDefault="00AE428D" w:rsidP="00AE428D">
      <w:pPr>
        <w:shd w:val="clear" w:color="auto" w:fill="FFFFFF"/>
        <w:spacing w:after="0" w:line="240" w:lineRule="auto"/>
        <w:rPr>
          <w:rFonts w:ascii="Times New Roman" w:eastAsia="Times New Roman" w:hAnsi="Times New Roman" w:cs="Times New Roman"/>
          <w:b/>
          <w:bCs/>
          <w:color w:val="000000"/>
          <w:spacing w:val="3"/>
          <w:sz w:val="28"/>
          <w:szCs w:val="28"/>
          <w:lang w:eastAsia="ru-RU"/>
        </w:rPr>
      </w:pPr>
    </w:p>
    <w:p w:rsidR="00AE428D" w:rsidRPr="00AE428D" w:rsidRDefault="00AE428D" w:rsidP="00AE428D">
      <w:pPr>
        <w:shd w:val="clear" w:color="auto" w:fill="FFFFFF"/>
        <w:spacing w:after="0" w:line="240" w:lineRule="auto"/>
        <w:jc w:val="center"/>
        <w:rPr>
          <w:rFonts w:ascii="Times New Roman" w:eastAsia="Times New Roman" w:hAnsi="Times New Roman" w:cs="Times New Roman"/>
          <w:b/>
          <w:bCs/>
          <w:color w:val="000000"/>
          <w:spacing w:val="3"/>
          <w:sz w:val="24"/>
          <w:szCs w:val="28"/>
          <w:lang w:eastAsia="ru-RU"/>
        </w:rPr>
      </w:pPr>
      <w:r w:rsidRPr="00AE428D">
        <w:rPr>
          <w:rFonts w:ascii="Times New Roman" w:eastAsia="Times New Roman" w:hAnsi="Times New Roman" w:cs="Times New Roman"/>
          <w:b/>
          <w:bCs/>
          <w:color w:val="000000"/>
          <w:spacing w:val="3"/>
          <w:sz w:val="24"/>
          <w:szCs w:val="28"/>
          <w:lang w:eastAsia="ru-RU"/>
        </w:rPr>
        <w:t>6. Сотрудничество с правоохранительными органами в сфере противодействия коррупции</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6.1. О случаях совершения коррупционных правонарушений, о которых ДОУ (работникам ДОУ) стало известно, учреждение незамедлительно сообщает в соответствующие правоохранительные органы.</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6.2. Сотрудничество с правоохранительными органами проявляется в форме:</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оказания содействия уполномоченным представителям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 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AE428D" w:rsidRPr="00AE428D" w:rsidRDefault="00AE428D" w:rsidP="00AE428D">
      <w:pPr>
        <w:shd w:val="clear" w:color="auto" w:fill="FFFFFF"/>
        <w:spacing w:after="0" w:line="240" w:lineRule="auto"/>
        <w:ind w:firstLine="540"/>
        <w:jc w:val="both"/>
        <w:rPr>
          <w:rFonts w:ascii="Times New Roman" w:eastAsia="Times New Roman" w:hAnsi="Times New Roman" w:cs="Times New Roman"/>
          <w:bCs/>
          <w:color w:val="000000"/>
          <w:spacing w:val="3"/>
          <w:sz w:val="24"/>
          <w:szCs w:val="24"/>
          <w:lang w:eastAsia="ru-RU"/>
        </w:rPr>
      </w:pPr>
      <w:r w:rsidRPr="00AE428D">
        <w:rPr>
          <w:rFonts w:ascii="Times New Roman" w:eastAsia="Times New Roman" w:hAnsi="Times New Roman" w:cs="Times New Roman"/>
          <w:bCs/>
          <w:color w:val="000000"/>
          <w:spacing w:val="3"/>
          <w:sz w:val="24"/>
          <w:szCs w:val="24"/>
          <w:lang w:eastAsia="ru-RU"/>
        </w:rPr>
        <w:t>6.3. Руководство ДОУ и работники оказывают поддержку в выявлении и расследовании правоохранительными органами фактов коррупции, предпринимают необходимые меры по сохранению и передаче в правоохранительные органы документов и информации, содержащей данные о коррупционных правонарушениях.</w:t>
      </w:r>
    </w:p>
    <w:p w:rsidR="00AE428D" w:rsidRPr="00AE428D" w:rsidRDefault="00AE428D" w:rsidP="00AE428D">
      <w:pPr>
        <w:autoSpaceDE w:val="0"/>
        <w:autoSpaceDN w:val="0"/>
        <w:adjustRightInd w:val="0"/>
        <w:spacing w:after="0" w:line="321" w:lineRule="exact"/>
        <w:jc w:val="both"/>
        <w:rPr>
          <w:rFonts w:ascii="Times New Roman" w:eastAsia="Times New Roman" w:hAnsi="Times New Roman" w:cs="Times New Roman"/>
          <w:b/>
          <w:sz w:val="16"/>
          <w:szCs w:val="16"/>
          <w:lang w:eastAsia="ru-RU"/>
        </w:rPr>
      </w:pPr>
    </w:p>
    <w:p w:rsidR="00AE428D" w:rsidRPr="00AE428D" w:rsidRDefault="00AE428D" w:rsidP="00AE428D">
      <w:pPr>
        <w:autoSpaceDE w:val="0"/>
        <w:autoSpaceDN w:val="0"/>
        <w:adjustRightInd w:val="0"/>
        <w:spacing w:after="0" w:line="321" w:lineRule="exact"/>
        <w:jc w:val="center"/>
        <w:rPr>
          <w:rFonts w:ascii="Times New Roman" w:eastAsia="Times New Roman" w:hAnsi="Times New Roman" w:cs="Times New Roman"/>
          <w:b/>
          <w:sz w:val="24"/>
          <w:szCs w:val="28"/>
          <w:lang w:eastAsia="ru-RU"/>
        </w:rPr>
      </w:pPr>
    </w:p>
    <w:p w:rsidR="00AE428D" w:rsidRPr="00AE428D" w:rsidRDefault="00AE428D" w:rsidP="00AE428D">
      <w:pPr>
        <w:autoSpaceDE w:val="0"/>
        <w:autoSpaceDN w:val="0"/>
        <w:adjustRightInd w:val="0"/>
        <w:spacing w:after="0" w:line="321" w:lineRule="exact"/>
        <w:jc w:val="center"/>
        <w:rPr>
          <w:rFonts w:ascii="Times New Roman" w:eastAsia="Times New Roman" w:hAnsi="Times New Roman" w:cs="Times New Roman"/>
          <w:b/>
          <w:sz w:val="24"/>
          <w:szCs w:val="28"/>
          <w:lang w:eastAsia="ru-RU"/>
        </w:rPr>
      </w:pPr>
      <w:r w:rsidRPr="00AE428D">
        <w:rPr>
          <w:rFonts w:ascii="Times New Roman" w:eastAsia="Times New Roman" w:hAnsi="Times New Roman" w:cs="Times New Roman"/>
          <w:b/>
          <w:sz w:val="24"/>
          <w:szCs w:val="28"/>
          <w:lang w:eastAsia="ru-RU"/>
        </w:rPr>
        <w:t>7. Стенды ДОУ по противодействию коррупции</w:t>
      </w:r>
    </w:p>
    <w:p w:rsidR="00AE428D" w:rsidRPr="00AE428D" w:rsidRDefault="00AE428D" w:rsidP="00AE428D">
      <w:pPr>
        <w:autoSpaceDE w:val="0"/>
        <w:autoSpaceDN w:val="0"/>
        <w:adjustRightInd w:val="0"/>
        <w:spacing w:after="0" w:line="240" w:lineRule="auto"/>
        <w:ind w:firstLine="407"/>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7.1. Стенды по противодействию коррупции оформляются в соответствии со следующими требованиями:</w:t>
      </w:r>
    </w:p>
    <w:p w:rsidR="00AE428D" w:rsidRPr="00AE428D" w:rsidRDefault="00AE428D" w:rsidP="00AE428D">
      <w:pPr>
        <w:autoSpaceDE w:val="0"/>
        <w:autoSpaceDN w:val="0"/>
        <w:adjustRightInd w:val="0"/>
        <w:spacing w:after="0" w:line="240" w:lineRule="auto"/>
        <w:ind w:firstLine="407"/>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 xml:space="preserve">7.1.1. На центральном стенде ДОУ по </w:t>
      </w:r>
      <w:proofErr w:type="spellStart"/>
      <w:r w:rsidRPr="00AE428D">
        <w:rPr>
          <w:rFonts w:ascii="Times New Roman" w:eastAsia="Times New Roman" w:hAnsi="Times New Roman" w:cs="Times New Roman"/>
          <w:sz w:val="24"/>
          <w:szCs w:val="24"/>
          <w:lang w:eastAsia="ru-RU"/>
        </w:rPr>
        <w:t>антикоррупции</w:t>
      </w:r>
      <w:proofErr w:type="spellEnd"/>
      <w:r w:rsidRPr="00AE428D">
        <w:rPr>
          <w:rFonts w:ascii="Times New Roman" w:eastAsia="Times New Roman" w:hAnsi="Times New Roman" w:cs="Times New Roman"/>
          <w:sz w:val="24"/>
          <w:szCs w:val="24"/>
          <w:lang w:eastAsia="ru-RU"/>
        </w:rPr>
        <w:t xml:space="preserve"> (в фойе) в обязательном порядке должны быть размещены:</w:t>
      </w:r>
    </w:p>
    <w:p w:rsidR="00AE428D" w:rsidRPr="00AE428D" w:rsidRDefault="00AE428D" w:rsidP="00AE428D">
      <w:pPr>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 нормативно-правовые документы, регламентирующие деятельность ДОУ (заверенные копии: лицензии, свидетельства о государственной аккредитации, устава и т.д.);</w:t>
      </w:r>
    </w:p>
    <w:p w:rsidR="00AE428D" w:rsidRPr="00AE428D" w:rsidRDefault="00AE428D" w:rsidP="00AE428D">
      <w:pPr>
        <w:numPr>
          <w:ilvl w:val="0"/>
          <w:numId w:val="37"/>
        </w:numPr>
        <w:tabs>
          <w:tab w:val="left" w:pos="163"/>
        </w:tabs>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нормативные акты о режиме работы ДОУ, процедурах приема в ДОУ, другие локальные акты и положения;</w:t>
      </w:r>
    </w:p>
    <w:p w:rsidR="00AE428D" w:rsidRPr="00AE428D" w:rsidRDefault="00AE428D" w:rsidP="00AE428D">
      <w:pPr>
        <w:numPr>
          <w:ilvl w:val="0"/>
          <w:numId w:val="37"/>
        </w:numPr>
        <w:tabs>
          <w:tab w:val="left" w:pos="163"/>
        </w:tabs>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график и порядок приема граждан заведующей ДОУ по личным вопросам;</w:t>
      </w:r>
    </w:p>
    <w:p w:rsidR="00AE428D" w:rsidRPr="00AE428D" w:rsidRDefault="00AE428D" w:rsidP="00AE428D">
      <w:pPr>
        <w:numPr>
          <w:ilvl w:val="0"/>
          <w:numId w:val="37"/>
        </w:numPr>
        <w:tabs>
          <w:tab w:val="left" w:pos="163"/>
        </w:tabs>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номера телефонов для обращения граждан;</w:t>
      </w:r>
    </w:p>
    <w:p w:rsidR="00AE428D" w:rsidRPr="00AE428D" w:rsidRDefault="00AE428D" w:rsidP="00AE428D">
      <w:pPr>
        <w:numPr>
          <w:ilvl w:val="0"/>
          <w:numId w:val="38"/>
        </w:numPr>
        <w:tabs>
          <w:tab w:val="left" w:pos="292"/>
        </w:tabs>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 xml:space="preserve">информация о результатах мониторинга общественного мнения по проблемным, </w:t>
      </w:r>
      <w:proofErr w:type="spellStart"/>
      <w:r w:rsidRPr="00AE428D">
        <w:rPr>
          <w:rFonts w:ascii="Times New Roman" w:eastAsia="Times New Roman" w:hAnsi="Times New Roman" w:cs="Times New Roman"/>
          <w:sz w:val="24"/>
          <w:szCs w:val="24"/>
          <w:lang w:eastAsia="ru-RU"/>
        </w:rPr>
        <w:t>коррупционно</w:t>
      </w:r>
      <w:proofErr w:type="spellEnd"/>
      <w:r w:rsidRPr="00AE428D">
        <w:rPr>
          <w:rFonts w:ascii="Times New Roman" w:eastAsia="Times New Roman" w:hAnsi="Times New Roman" w:cs="Times New Roman"/>
          <w:sz w:val="24"/>
          <w:szCs w:val="24"/>
          <w:lang w:eastAsia="ru-RU"/>
        </w:rPr>
        <w:t xml:space="preserve"> опасным вопросам в сфере образования;</w:t>
      </w:r>
    </w:p>
    <w:p w:rsidR="00AE428D" w:rsidRPr="00AE428D" w:rsidRDefault="00AE428D" w:rsidP="00AE428D">
      <w:pPr>
        <w:numPr>
          <w:ilvl w:val="0"/>
          <w:numId w:val="38"/>
        </w:numPr>
        <w:tabs>
          <w:tab w:val="left" w:pos="292"/>
        </w:tabs>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информация о привлечении к ответственности должностных лиц за допущенные правонарушения;</w:t>
      </w:r>
    </w:p>
    <w:p w:rsidR="00AE428D" w:rsidRPr="00AE428D" w:rsidRDefault="00AE428D" w:rsidP="00AE428D">
      <w:pPr>
        <w:numPr>
          <w:ilvl w:val="0"/>
          <w:numId w:val="38"/>
        </w:numPr>
        <w:tabs>
          <w:tab w:val="left" w:pos="292"/>
        </w:tabs>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состав комиссии по противодействию коррупции;</w:t>
      </w:r>
    </w:p>
    <w:p w:rsidR="00AE428D" w:rsidRPr="00AE428D" w:rsidRDefault="00AE428D" w:rsidP="00AE428D">
      <w:pPr>
        <w:numPr>
          <w:ilvl w:val="0"/>
          <w:numId w:val="38"/>
        </w:numPr>
        <w:tabs>
          <w:tab w:val="left" w:pos="292"/>
        </w:tabs>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 xml:space="preserve">другая информация (письма, приказы по </w:t>
      </w:r>
      <w:proofErr w:type="spellStart"/>
      <w:r w:rsidRPr="00AE428D">
        <w:rPr>
          <w:rFonts w:ascii="Times New Roman" w:eastAsia="Times New Roman" w:hAnsi="Times New Roman" w:cs="Times New Roman"/>
          <w:sz w:val="24"/>
          <w:szCs w:val="24"/>
          <w:lang w:eastAsia="ru-RU"/>
        </w:rPr>
        <w:t>антикоррупции</w:t>
      </w:r>
      <w:proofErr w:type="spellEnd"/>
      <w:r w:rsidRPr="00AE428D">
        <w:rPr>
          <w:rFonts w:ascii="Times New Roman" w:eastAsia="Times New Roman" w:hAnsi="Times New Roman" w:cs="Times New Roman"/>
          <w:sz w:val="24"/>
          <w:szCs w:val="24"/>
          <w:lang w:eastAsia="ru-RU"/>
        </w:rPr>
        <w:t>, планы, отчеты и т.д.).</w:t>
      </w:r>
    </w:p>
    <w:p w:rsidR="00AE428D" w:rsidRPr="00AE428D" w:rsidRDefault="00AE428D" w:rsidP="00AE428D">
      <w:pPr>
        <w:autoSpaceDE w:val="0"/>
        <w:autoSpaceDN w:val="0"/>
        <w:adjustRightInd w:val="0"/>
        <w:spacing w:after="0" w:line="240" w:lineRule="auto"/>
        <w:ind w:firstLine="407"/>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 xml:space="preserve">7.1.2. На групповых стендах по </w:t>
      </w:r>
      <w:proofErr w:type="spellStart"/>
      <w:r w:rsidRPr="00AE428D">
        <w:rPr>
          <w:rFonts w:ascii="Times New Roman" w:eastAsia="Times New Roman" w:hAnsi="Times New Roman" w:cs="Times New Roman"/>
          <w:sz w:val="24"/>
          <w:szCs w:val="24"/>
          <w:lang w:eastAsia="ru-RU"/>
        </w:rPr>
        <w:t>антикоррупции</w:t>
      </w:r>
      <w:proofErr w:type="spellEnd"/>
      <w:r w:rsidRPr="00AE428D">
        <w:rPr>
          <w:rFonts w:ascii="Times New Roman" w:eastAsia="Times New Roman" w:hAnsi="Times New Roman" w:cs="Times New Roman"/>
          <w:sz w:val="24"/>
          <w:szCs w:val="24"/>
          <w:lang w:eastAsia="ru-RU"/>
        </w:rPr>
        <w:t xml:space="preserve"> (в каждой возрастной группе) в обязательном порядке должны быть размещены:</w:t>
      </w:r>
    </w:p>
    <w:p w:rsidR="00AE428D" w:rsidRPr="00AE428D" w:rsidRDefault="00AE428D" w:rsidP="00AE428D">
      <w:pPr>
        <w:tabs>
          <w:tab w:val="left" w:pos="163"/>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 памятка для граждан о противодействии коррупции;</w:t>
      </w:r>
    </w:p>
    <w:p w:rsidR="00AE428D" w:rsidRPr="00AE428D" w:rsidRDefault="00AE428D" w:rsidP="00AE428D">
      <w:pPr>
        <w:tabs>
          <w:tab w:val="left" w:pos="163"/>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 информационные бюллетени по предотвращению коррупционных проявлений.</w:t>
      </w:r>
    </w:p>
    <w:p w:rsidR="00AE428D" w:rsidRPr="00AE428D" w:rsidRDefault="00AE428D" w:rsidP="00AE428D">
      <w:pPr>
        <w:tabs>
          <w:tab w:val="left" w:pos="163"/>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E428D">
        <w:rPr>
          <w:rFonts w:ascii="Times New Roman" w:eastAsia="Times New Roman" w:hAnsi="Times New Roman" w:cs="Times New Roman"/>
          <w:sz w:val="24"/>
          <w:szCs w:val="24"/>
          <w:lang w:eastAsia="ru-RU"/>
        </w:rPr>
        <w:t>7.2. В доступном месте ДОУ (фойе) помещается опечатанный ящик по обращениям граждан.</w:t>
      </w:r>
    </w:p>
    <w:p w:rsidR="00015DA8" w:rsidRPr="00015DA8" w:rsidRDefault="00015DA8" w:rsidP="00015DA8">
      <w:p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p>
    <w:sectPr w:rsidR="00015DA8" w:rsidRPr="00015DA8" w:rsidSect="008273BD">
      <w:footerReference w:type="default" r:id="rId9"/>
      <w:footerReference w:type="firs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0E72" w:rsidRDefault="00110E72" w:rsidP="00442589">
      <w:pPr>
        <w:spacing w:after="0" w:line="240" w:lineRule="auto"/>
      </w:pPr>
      <w:r>
        <w:separator/>
      </w:r>
    </w:p>
  </w:endnote>
  <w:endnote w:type="continuationSeparator" w:id="0">
    <w:p w:rsidR="00110E72" w:rsidRDefault="00110E72" w:rsidP="00442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6603546"/>
      <w:docPartObj>
        <w:docPartGallery w:val="Page Numbers (Bottom of Page)"/>
        <w:docPartUnique/>
      </w:docPartObj>
    </w:sdtPr>
    <w:sdtEndPr/>
    <w:sdtContent>
      <w:p w:rsidR="00B23257" w:rsidRDefault="00B23257">
        <w:pPr>
          <w:pStyle w:val="a8"/>
          <w:jc w:val="right"/>
        </w:pPr>
        <w:r>
          <w:fldChar w:fldCharType="begin"/>
        </w:r>
        <w:r>
          <w:instrText>PAGE   \* MERGEFORMAT</w:instrText>
        </w:r>
        <w:r>
          <w:fldChar w:fldCharType="separate"/>
        </w:r>
        <w:r w:rsidR="00AE428D">
          <w:rPr>
            <w:noProof/>
          </w:rPr>
          <w:t>2</w:t>
        </w:r>
        <w:r>
          <w:fldChar w:fldCharType="end"/>
        </w:r>
      </w:p>
    </w:sdtContent>
  </w:sdt>
  <w:p w:rsidR="00442589" w:rsidRDefault="00442589">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73BD" w:rsidRDefault="008273BD">
    <w:pPr>
      <w:pStyle w:val="a8"/>
      <w:jc w:val="right"/>
    </w:pPr>
  </w:p>
  <w:p w:rsidR="008273BD" w:rsidRDefault="008273BD">
    <w:pPr>
      <w:pStyle w:val="a8"/>
    </w:pPr>
  </w:p>
  <w:p w:rsidR="008273BD" w:rsidRDefault="008273B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0E72" w:rsidRDefault="00110E72" w:rsidP="00442589">
      <w:pPr>
        <w:spacing w:after="0" w:line="240" w:lineRule="auto"/>
      </w:pPr>
      <w:r>
        <w:separator/>
      </w:r>
    </w:p>
  </w:footnote>
  <w:footnote w:type="continuationSeparator" w:id="0">
    <w:p w:rsidR="00110E72" w:rsidRDefault="00110E72" w:rsidP="004425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DD4A994"/>
    <w:lvl w:ilvl="0">
      <w:numFmt w:val="bullet"/>
      <w:lvlText w:val="*"/>
      <w:lvlJc w:val="left"/>
    </w:lvl>
  </w:abstractNum>
  <w:abstractNum w:abstractNumId="1">
    <w:nsid w:val="00000001"/>
    <w:multiLevelType w:val="multilevel"/>
    <w:tmpl w:val="00000001"/>
    <w:name w:val="WW8Num1"/>
    <w:lvl w:ilvl="0">
      <w:numFmt w:val="bullet"/>
      <w:lvlText w:val="-"/>
      <w:lvlJc w:val="left"/>
      <w:pPr>
        <w:tabs>
          <w:tab w:val="num" w:pos="360"/>
        </w:tabs>
        <w:ind w:left="360" w:hanging="360"/>
      </w:pPr>
      <w:rPr>
        <w:rFonts w:ascii="Symbol" w:hAnsi="Symbol"/>
        <w:sz w:val="24"/>
      </w:rPr>
    </w:lvl>
    <w:lvl w:ilvl="1">
      <w:numFmt w:val="bullet"/>
      <w:lvlText w:val="o"/>
      <w:lvlJc w:val="left"/>
      <w:pPr>
        <w:tabs>
          <w:tab w:val="num" w:pos="1080"/>
        </w:tabs>
        <w:ind w:left="1080" w:hanging="360"/>
      </w:pPr>
      <w:rPr>
        <w:rFonts w:ascii="Courier New" w:hAnsi="Courier New"/>
        <w:sz w:val="24"/>
      </w:rPr>
    </w:lvl>
    <w:lvl w:ilvl="2">
      <w:numFmt w:val="bullet"/>
      <w:lvlText w:val="§"/>
      <w:lvlJc w:val="left"/>
      <w:pPr>
        <w:tabs>
          <w:tab w:val="num" w:pos="1800"/>
        </w:tabs>
        <w:ind w:left="1800" w:hanging="360"/>
      </w:pPr>
      <w:rPr>
        <w:rFonts w:ascii="Wingdings" w:hAnsi="Wingdings"/>
        <w:sz w:val="24"/>
      </w:rPr>
    </w:lvl>
    <w:lvl w:ilvl="3">
      <w:numFmt w:val="bullet"/>
      <w:lvlText w:val="·"/>
      <w:lvlJc w:val="left"/>
      <w:pPr>
        <w:tabs>
          <w:tab w:val="num" w:pos="2520"/>
        </w:tabs>
        <w:ind w:left="2520" w:hanging="360"/>
      </w:pPr>
      <w:rPr>
        <w:rFonts w:ascii="Symbol" w:hAnsi="Symbol"/>
        <w:sz w:val="24"/>
      </w:rPr>
    </w:lvl>
    <w:lvl w:ilvl="4">
      <w:numFmt w:val="bullet"/>
      <w:lvlText w:val="o"/>
      <w:lvlJc w:val="left"/>
      <w:pPr>
        <w:tabs>
          <w:tab w:val="num" w:pos="3240"/>
        </w:tabs>
        <w:ind w:left="3240" w:hanging="360"/>
      </w:pPr>
      <w:rPr>
        <w:rFonts w:ascii="Courier New" w:hAnsi="Courier New"/>
        <w:sz w:val="24"/>
      </w:rPr>
    </w:lvl>
    <w:lvl w:ilvl="5">
      <w:numFmt w:val="bullet"/>
      <w:lvlText w:val="§"/>
      <w:lvlJc w:val="left"/>
      <w:pPr>
        <w:tabs>
          <w:tab w:val="num" w:pos="3960"/>
        </w:tabs>
        <w:ind w:left="3960" w:hanging="360"/>
      </w:pPr>
      <w:rPr>
        <w:rFonts w:ascii="Wingdings" w:hAnsi="Wingdings"/>
        <w:sz w:val="24"/>
      </w:rPr>
    </w:lvl>
    <w:lvl w:ilvl="6">
      <w:numFmt w:val="bullet"/>
      <w:lvlText w:val="·"/>
      <w:lvlJc w:val="left"/>
      <w:pPr>
        <w:tabs>
          <w:tab w:val="num" w:pos="4680"/>
        </w:tabs>
        <w:ind w:left="4680" w:hanging="360"/>
      </w:pPr>
      <w:rPr>
        <w:rFonts w:ascii="Symbol" w:hAnsi="Symbol"/>
        <w:sz w:val="24"/>
      </w:rPr>
    </w:lvl>
    <w:lvl w:ilvl="7">
      <w:numFmt w:val="bullet"/>
      <w:lvlText w:val="o"/>
      <w:lvlJc w:val="left"/>
      <w:pPr>
        <w:tabs>
          <w:tab w:val="num" w:pos="5400"/>
        </w:tabs>
        <w:ind w:left="5400" w:hanging="360"/>
      </w:pPr>
      <w:rPr>
        <w:rFonts w:ascii="Courier New" w:hAnsi="Courier New"/>
        <w:sz w:val="24"/>
      </w:rPr>
    </w:lvl>
    <w:lvl w:ilvl="8">
      <w:numFmt w:val="bullet"/>
      <w:lvlText w:val="§"/>
      <w:lvlJc w:val="left"/>
      <w:pPr>
        <w:tabs>
          <w:tab w:val="num" w:pos="6120"/>
        </w:tabs>
        <w:ind w:left="6120" w:hanging="360"/>
      </w:pPr>
      <w:rPr>
        <w:rFonts w:ascii="Wingdings" w:hAnsi="Wingdings"/>
        <w:sz w:val="24"/>
      </w:rPr>
    </w:lvl>
  </w:abstractNum>
  <w:abstractNum w:abstractNumId="2">
    <w:nsid w:val="01C92790"/>
    <w:multiLevelType w:val="hybridMultilevel"/>
    <w:tmpl w:val="FE00E9B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
    <w:nsid w:val="01F54E71"/>
    <w:multiLevelType w:val="singleLevel"/>
    <w:tmpl w:val="32926130"/>
    <w:lvl w:ilvl="0">
      <w:start w:val="1"/>
      <w:numFmt w:val="decimal"/>
      <w:lvlText w:val="4.%1."/>
      <w:legacy w:legacy="1" w:legacySpace="0" w:legacyIndent="440"/>
      <w:lvlJc w:val="left"/>
      <w:rPr>
        <w:rFonts w:ascii="Times New Roman" w:hAnsi="Times New Roman" w:cs="Times New Roman" w:hint="default"/>
      </w:rPr>
    </w:lvl>
  </w:abstractNum>
  <w:abstractNum w:abstractNumId="4">
    <w:nsid w:val="08A66BCC"/>
    <w:multiLevelType w:val="hybridMultilevel"/>
    <w:tmpl w:val="7A5CAF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392A7F"/>
    <w:multiLevelType w:val="hybridMultilevel"/>
    <w:tmpl w:val="DA5A352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
    <w:nsid w:val="0DA179E4"/>
    <w:multiLevelType w:val="singleLevel"/>
    <w:tmpl w:val="CC2A14B0"/>
    <w:lvl w:ilvl="0">
      <w:start w:val="4"/>
      <w:numFmt w:val="decimal"/>
      <w:lvlText w:val="3.%1."/>
      <w:legacy w:legacy="1" w:legacySpace="0" w:legacyIndent="511"/>
      <w:lvlJc w:val="left"/>
      <w:rPr>
        <w:rFonts w:ascii="Times New Roman" w:hAnsi="Times New Roman" w:cs="Times New Roman" w:hint="default"/>
      </w:rPr>
    </w:lvl>
  </w:abstractNum>
  <w:abstractNum w:abstractNumId="7">
    <w:nsid w:val="116E51B9"/>
    <w:multiLevelType w:val="multilevel"/>
    <w:tmpl w:val="6D248EB4"/>
    <w:lvl w:ilvl="0">
      <w:start w:val="1"/>
      <w:numFmt w:val="upperRoman"/>
      <w:lvlText w:val="%1."/>
      <w:lvlJc w:val="left"/>
      <w:pPr>
        <w:ind w:left="1080" w:hanging="720"/>
      </w:pPr>
      <w:rPr>
        <w:rFonts w:hint="default"/>
        <w:b/>
      </w:rPr>
    </w:lvl>
    <w:lvl w:ilvl="1">
      <w:start w:val="1"/>
      <w:numFmt w:val="decimal"/>
      <w:isLgl/>
      <w:lvlText w:val="%1.%2."/>
      <w:lvlJc w:val="left"/>
      <w:pPr>
        <w:ind w:left="975" w:hanging="61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21BD7A6C"/>
    <w:multiLevelType w:val="hybridMultilevel"/>
    <w:tmpl w:val="A69416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E5130C"/>
    <w:multiLevelType w:val="hybridMultilevel"/>
    <w:tmpl w:val="EA706B6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21F573D5"/>
    <w:multiLevelType w:val="hybridMultilevel"/>
    <w:tmpl w:val="B9D23B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7E779E2"/>
    <w:multiLevelType w:val="hybridMultilevel"/>
    <w:tmpl w:val="6F64AA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3">
    <w:nsid w:val="393D285E"/>
    <w:multiLevelType w:val="hybridMultilevel"/>
    <w:tmpl w:val="086093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955269E"/>
    <w:multiLevelType w:val="hybridMultilevel"/>
    <w:tmpl w:val="4B0EE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A45177A"/>
    <w:multiLevelType w:val="hybridMultilevel"/>
    <w:tmpl w:val="6C4646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A8F3739"/>
    <w:multiLevelType w:val="hybridMultilevel"/>
    <w:tmpl w:val="4A54C8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062269E"/>
    <w:multiLevelType w:val="hybridMultilevel"/>
    <w:tmpl w:val="B8623704"/>
    <w:lvl w:ilvl="0" w:tplc="04190001">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8">
    <w:nsid w:val="429A5203"/>
    <w:multiLevelType w:val="hybridMultilevel"/>
    <w:tmpl w:val="82EE5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3321478"/>
    <w:multiLevelType w:val="hybridMultilevel"/>
    <w:tmpl w:val="1A2C57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BC5E70"/>
    <w:multiLevelType w:val="hybridMultilevel"/>
    <w:tmpl w:val="98DA78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2DB6986"/>
    <w:multiLevelType w:val="hybridMultilevel"/>
    <w:tmpl w:val="8F7282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303716A"/>
    <w:multiLevelType w:val="singleLevel"/>
    <w:tmpl w:val="8D5A32C8"/>
    <w:lvl w:ilvl="0">
      <w:start w:val="6"/>
      <w:numFmt w:val="decimal"/>
      <w:lvlText w:val="1.%1."/>
      <w:legacy w:legacy="1" w:legacySpace="0" w:legacyIndent="389"/>
      <w:lvlJc w:val="left"/>
      <w:rPr>
        <w:rFonts w:ascii="Times New Roman" w:hAnsi="Times New Roman" w:cs="Times New Roman" w:hint="default"/>
      </w:rPr>
    </w:lvl>
  </w:abstractNum>
  <w:abstractNum w:abstractNumId="23">
    <w:nsid w:val="53E9523A"/>
    <w:multiLevelType w:val="multilevel"/>
    <w:tmpl w:val="7612EB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54B3149E"/>
    <w:multiLevelType w:val="singleLevel"/>
    <w:tmpl w:val="7086657E"/>
    <w:lvl w:ilvl="0">
      <w:start w:val="1"/>
      <w:numFmt w:val="decimal"/>
      <w:lvlText w:val="3.%1."/>
      <w:legacy w:legacy="1" w:legacySpace="0" w:legacyIndent="519"/>
      <w:lvlJc w:val="left"/>
      <w:rPr>
        <w:rFonts w:ascii="Times New Roman" w:hAnsi="Times New Roman" w:cs="Times New Roman" w:hint="default"/>
      </w:rPr>
    </w:lvl>
  </w:abstractNum>
  <w:abstractNum w:abstractNumId="25">
    <w:nsid w:val="54F32BA6"/>
    <w:multiLevelType w:val="hybridMultilevel"/>
    <w:tmpl w:val="6090F8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55A374B"/>
    <w:multiLevelType w:val="hybridMultilevel"/>
    <w:tmpl w:val="183E4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A581F98"/>
    <w:multiLevelType w:val="singleLevel"/>
    <w:tmpl w:val="7C0C6BA2"/>
    <w:lvl w:ilvl="0">
      <w:start w:val="2"/>
      <w:numFmt w:val="decimal"/>
      <w:lvlText w:val="2.%1."/>
      <w:legacy w:legacy="1" w:legacySpace="0" w:legacyIndent="417"/>
      <w:lvlJc w:val="left"/>
      <w:rPr>
        <w:rFonts w:ascii="Times New Roman" w:hAnsi="Times New Roman" w:cs="Times New Roman" w:hint="default"/>
      </w:rPr>
    </w:lvl>
  </w:abstractNum>
  <w:abstractNum w:abstractNumId="28">
    <w:nsid w:val="5B0D4802"/>
    <w:multiLevelType w:val="hybridMultilevel"/>
    <w:tmpl w:val="954AB1B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9">
    <w:nsid w:val="5F5041AB"/>
    <w:multiLevelType w:val="hybridMultilevel"/>
    <w:tmpl w:val="315641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666316C"/>
    <w:multiLevelType w:val="multilevel"/>
    <w:tmpl w:val="DDA0CF78"/>
    <w:lvl w:ilvl="0">
      <w:start w:val="1"/>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32">
    <w:nsid w:val="690120D2"/>
    <w:multiLevelType w:val="hybridMultilevel"/>
    <w:tmpl w:val="8D125D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AC426C9"/>
    <w:multiLevelType w:val="hybridMultilevel"/>
    <w:tmpl w:val="54A222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D84395E"/>
    <w:multiLevelType w:val="hybridMultilevel"/>
    <w:tmpl w:val="160C3D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19C2E47"/>
    <w:multiLevelType w:val="hybridMultilevel"/>
    <w:tmpl w:val="1A2A310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6">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num w:numId="1">
    <w:abstractNumId w:val="10"/>
  </w:num>
  <w:num w:numId="2">
    <w:abstractNumId w:val="15"/>
  </w:num>
  <w:num w:numId="3">
    <w:abstractNumId w:val="26"/>
  </w:num>
  <w:num w:numId="4">
    <w:abstractNumId w:val="33"/>
  </w:num>
  <w:num w:numId="5">
    <w:abstractNumId w:val="1"/>
  </w:num>
  <w:num w:numId="6">
    <w:abstractNumId w:val="19"/>
  </w:num>
  <w:num w:numId="7">
    <w:abstractNumId w:val="28"/>
  </w:num>
  <w:num w:numId="8">
    <w:abstractNumId w:val="32"/>
  </w:num>
  <w:num w:numId="9">
    <w:abstractNumId w:val="29"/>
  </w:num>
  <w:num w:numId="10">
    <w:abstractNumId w:val="20"/>
  </w:num>
  <w:num w:numId="11">
    <w:abstractNumId w:val="2"/>
  </w:num>
  <w:num w:numId="12">
    <w:abstractNumId w:val="30"/>
  </w:num>
  <w:num w:numId="13">
    <w:abstractNumId w:val="5"/>
  </w:num>
  <w:num w:numId="14">
    <w:abstractNumId w:val="11"/>
  </w:num>
  <w:num w:numId="15">
    <w:abstractNumId w:val="22"/>
  </w:num>
  <w:num w:numId="16">
    <w:abstractNumId w:val="27"/>
  </w:num>
  <w:num w:numId="17">
    <w:abstractNumId w:val="24"/>
  </w:num>
  <w:num w:numId="18">
    <w:abstractNumId w:val="6"/>
  </w:num>
  <w:num w:numId="19">
    <w:abstractNumId w:val="3"/>
  </w:num>
  <w:num w:numId="20">
    <w:abstractNumId w:val="8"/>
  </w:num>
  <w:num w:numId="21">
    <w:abstractNumId w:val="16"/>
  </w:num>
  <w:num w:numId="22">
    <w:abstractNumId w:val="25"/>
  </w:num>
  <w:num w:numId="23">
    <w:abstractNumId w:val="13"/>
  </w:num>
  <w:num w:numId="24">
    <w:abstractNumId w:val="21"/>
  </w:num>
  <w:num w:numId="25">
    <w:abstractNumId w:val="34"/>
  </w:num>
  <w:num w:numId="26">
    <w:abstractNumId w:val="4"/>
  </w:num>
  <w:num w:numId="27">
    <w:abstractNumId w:val="35"/>
  </w:num>
  <w:num w:numId="28">
    <w:abstractNumId w:val="18"/>
  </w:num>
  <w:num w:numId="29">
    <w:abstractNumId w:val="14"/>
  </w:num>
  <w:num w:numId="30">
    <w:abstractNumId w:val="36"/>
  </w:num>
  <w:num w:numId="31">
    <w:abstractNumId w:val="31"/>
  </w:num>
  <w:num w:numId="32">
    <w:abstractNumId w:val="12"/>
  </w:num>
  <w:num w:numId="33">
    <w:abstractNumId w:val="9"/>
  </w:num>
  <w:num w:numId="34">
    <w:abstractNumId w:val="23"/>
  </w:num>
  <w:num w:numId="35">
    <w:abstractNumId w:val="17"/>
  </w:num>
  <w:num w:numId="36">
    <w:abstractNumId w:val="7"/>
  </w:num>
  <w:num w:numId="37">
    <w:abstractNumId w:val="0"/>
    <w:lvlOverride w:ilvl="0">
      <w:lvl w:ilvl="0">
        <w:numFmt w:val="bullet"/>
        <w:lvlText w:val="-"/>
        <w:legacy w:legacy="1" w:legacySpace="0" w:legacyIndent="163"/>
        <w:lvlJc w:val="left"/>
        <w:rPr>
          <w:rFonts w:ascii="Times New Roman" w:hAnsi="Times New Roman" w:hint="default"/>
        </w:rPr>
      </w:lvl>
    </w:lvlOverride>
  </w:num>
  <w:num w:numId="38">
    <w:abstractNumId w:val="0"/>
    <w:lvlOverride w:ilvl="0">
      <w:lvl w:ilvl="0">
        <w:numFmt w:val="bullet"/>
        <w:lvlText w:val="-"/>
        <w:legacy w:legacy="1" w:legacySpace="0" w:legacyIndent="292"/>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B23"/>
    <w:rsid w:val="000004E3"/>
    <w:rsid w:val="00015DA8"/>
    <w:rsid w:val="000319FF"/>
    <w:rsid w:val="00063A6A"/>
    <w:rsid w:val="00064137"/>
    <w:rsid w:val="00080537"/>
    <w:rsid w:val="00110E72"/>
    <w:rsid w:val="00151EB8"/>
    <w:rsid w:val="001611DB"/>
    <w:rsid w:val="001C0CAD"/>
    <w:rsid w:val="00200223"/>
    <w:rsid w:val="0022257E"/>
    <w:rsid w:val="00223002"/>
    <w:rsid w:val="00291AB2"/>
    <w:rsid w:val="00406B2C"/>
    <w:rsid w:val="004074E7"/>
    <w:rsid w:val="00442589"/>
    <w:rsid w:val="00450BDD"/>
    <w:rsid w:val="004938DE"/>
    <w:rsid w:val="0050091D"/>
    <w:rsid w:val="0050607A"/>
    <w:rsid w:val="005470D7"/>
    <w:rsid w:val="005B04E7"/>
    <w:rsid w:val="005D06BF"/>
    <w:rsid w:val="005D7CE9"/>
    <w:rsid w:val="00632B23"/>
    <w:rsid w:val="00654285"/>
    <w:rsid w:val="00657C4C"/>
    <w:rsid w:val="0066074D"/>
    <w:rsid w:val="0068083F"/>
    <w:rsid w:val="00687E75"/>
    <w:rsid w:val="006B38A2"/>
    <w:rsid w:val="006C55B6"/>
    <w:rsid w:val="00734108"/>
    <w:rsid w:val="007448C2"/>
    <w:rsid w:val="00746089"/>
    <w:rsid w:val="007A3B12"/>
    <w:rsid w:val="007E24EB"/>
    <w:rsid w:val="007F469A"/>
    <w:rsid w:val="008006D3"/>
    <w:rsid w:val="008273BD"/>
    <w:rsid w:val="0086131D"/>
    <w:rsid w:val="0087017D"/>
    <w:rsid w:val="008772FD"/>
    <w:rsid w:val="00901CEC"/>
    <w:rsid w:val="0091512E"/>
    <w:rsid w:val="00947FEF"/>
    <w:rsid w:val="00970F7A"/>
    <w:rsid w:val="009A03CB"/>
    <w:rsid w:val="009E5ACD"/>
    <w:rsid w:val="00A32C6B"/>
    <w:rsid w:val="00A7126F"/>
    <w:rsid w:val="00AE428D"/>
    <w:rsid w:val="00AE5E35"/>
    <w:rsid w:val="00B02F22"/>
    <w:rsid w:val="00B10D25"/>
    <w:rsid w:val="00B23257"/>
    <w:rsid w:val="00C23980"/>
    <w:rsid w:val="00C3591B"/>
    <w:rsid w:val="00CA0C10"/>
    <w:rsid w:val="00D82EF7"/>
    <w:rsid w:val="00DD7E4A"/>
    <w:rsid w:val="00DE7A03"/>
    <w:rsid w:val="00E2008D"/>
    <w:rsid w:val="00E70BE0"/>
    <w:rsid w:val="00E94E97"/>
    <w:rsid w:val="00ED2E56"/>
    <w:rsid w:val="00EF6298"/>
    <w:rsid w:val="00F246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2B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2B23"/>
    <w:rPr>
      <w:rFonts w:ascii="Tahoma" w:hAnsi="Tahoma" w:cs="Tahoma"/>
      <w:sz w:val="16"/>
      <w:szCs w:val="16"/>
    </w:rPr>
  </w:style>
  <w:style w:type="paragraph" w:styleId="a5">
    <w:name w:val="List Paragraph"/>
    <w:basedOn w:val="a"/>
    <w:uiPriority w:val="34"/>
    <w:qFormat/>
    <w:rsid w:val="009A03CB"/>
    <w:pPr>
      <w:ind w:left="720"/>
      <w:contextualSpacing/>
    </w:pPr>
  </w:style>
  <w:style w:type="paragraph" w:styleId="a6">
    <w:name w:val="header"/>
    <w:basedOn w:val="a"/>
    <w:link w:val="a7"/>
    <w:uiPriority w:val="99"/>
    <w:unhideWhenUsed/>
    <w:rsid w:val="0044258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42589"/>
  </w:style>
  <w:style w:type="paragraph" w:styleId="a8">
    <w:name w:val="footer"/>
    <w:basedOn w:val="a"/>
    <w:link w:val="a9"/>
    <w:uiPriority w:val="99"/>
    <w:unhideWhenUsed/>
    <w:rsid w:val="0044258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42589"/>
  </w:style>
  <w:style w:type="table" w:customStyle="1" w:styleId="1">
    <w:name w:val="Сетка таблицы1"/>
    <w:basedOn w:val="a1"/>
    <w:next w:val="aa"/>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1"/>
    <w:basedOn w:val="a1"/>
    <w:next w:val="aa"/>
    <w:uiPriority w:val="39"/>
    <w:rsid w:val="00D82EF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2"/>
    <w:basedOn w:val="a1"/>
    <w:next w:val="aa"/>
    <w:uiPriority w:val="39"/>
    <w:rsid w:val="005470D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9E5A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9E5ACD"/>
  </w:style>
  <w:style w:type="table" w:customStyle="1" w:styleId="13">
    <w:name w:val="Сетка таблицы13"/>
    <w:basedOn w:val="a1"/>
    <w:next w:val="aa"/>
    <w:uiPriority w:val="39"/>
    <w:rsid w:val="0020022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Сетка таблицы14"/>
    <w:basedOn w:val="a1"/>
    <w:next w:val="aa"/>
    <w:uiPriority w:val="39"/>
    <w:rsid w:val="0022300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Сетка таблицы15"/>
    <w:basedOn w:val="a1"/>
    <w:next w:val="aa"/>
    <w:uiPriority w:val="39"/>
    <w:rsid w:val="0087017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6"/>
    <w:basedOn w:val="a1"/>
    <w:next w:val="aa"/>
    <w:uiPriority w:val="39"/>
    <w:rsid w:val="00015DA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2B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2B23"/>
    <w:rPr>
      <w:rFonts w:ascii="Tahoma" w:hAnsi="Tahoma" w:cs="Tahoma"/>
      <w:sz w:val="16"/>
      <w:szCs w:val="16"/>
    </w:rPr>
  </w:style>
  <w:style w:type="paragraph" w:styleId="a5">
    <w:name w:val="List Paragraph"/>
    <w:basedOn w:val="a"/>
    <w:uiPriority w:val="34"/>
    <w:qFormat/>
    <w:rsid w:val="009A03CB"/>
    <w:pPr>
      <w:ind w:left="720"/>
      <w:contextualSpacing/>
    </w:pPr>
  </w:style>
  <w:style w:type="paragraph" w:styleId="a6">
    <w:name w:val="header"/>
    <w:basedOn w:val="a"/>
    <w:link w:val="a7"/>
    <w:uiPriority w:val="99"/>
    <w:unhideWhenUsed/>
    <w:rsid w:val="0044258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42589"/>
  </w:style>
  <w:style w:type="paragraph" w:styleId="a8">
    <w:name w:val="footer"/>
    <w:basedOn w:val="a"/>
    <w:link w:val="a9"/>
    <w:uiPriority w:val="99"/>
    <w:unhideWhenUsed/>
    <w:rsid w:val="0044258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42589"/>
  </w:style>
  <w:style w:type="table" w:customStyle="1" w:styleId="1">
    <w:name w:val="Сетка таблицы1"/>
    <w:basedOn w:val="a1"/>
    <w:next w:val="aa"/>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1"/>
    <w:basedOn w:val="a1"/>
    <w:next w:val="aa"/>
    <w:uiPriority w:val="39"/>
    <w:rsid w:val="00D82EF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2"/>
    <w:basedOn w:val="a1"/>
    <w:next w:val="aa"/>
    <w:uiPriority w:val="39"/>
    <w:rsid w:val="005470D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9E5A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9E5ACD"/>
  </w:style>
  <w:style w:type="table" w:customStyle="1" w:styleId="13">
    <w:name w:val="Сетка таблицы13"/>
    <w:basedOn w:val="a1"/>
    <w:next w:val="aa"/>
    <w:uiPriority w:val="39"/>
    <w:rsid w:val="0020022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Сетка таблицы14"/>
    <w:basedOn w:val="a1"/>
    <w:next w:val="aa"/>
    <w:uiPriority w:val="39"/>
    <w:rsid w:val="0022300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Сетка таблицы15"/>
    <w:basedOn w:val="a1"/>
    <w:next w:val="aa"/>
    <w:uiPriority w:val="39"/>
    <w:rsid w:val="0087017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6"/>
    <w:basedOn w:val="a1"/>
    <w:next w:val="aa"/>
    <w:uiPriority w:val="39"/>
    <w:rsid w:val="00015DA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344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6</Pages>
  <Words>2262</Words>
  <Characters>12899</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15131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СОЛНЫШКО</dc:creator>
  <cp:lastModifiedBy>СОЛНЫШКО</cp:lastModifiedBy>
  <cp:revision>28</cp:revision>
  <dcterms:created xsi:type="dcterms:W3CDTF">2018-11-18T17:51:00Z</dcterms:created>
  <dcterms:modified xsi:type="dcterms:W3CDTF">2018-11-18T18:52:00Z</dcterms:modified>
</cp:coreProperties>
</file>